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E5" w:rsidRPr="00EA6A87" w:rsidRDefault="00F745E5" w:rsidP="00F745E5">
      <w:pPr>
        <w:pStyle w:val="Tytu"/>
        <w:spacing w:before="40" w:after="40"/>
        <w:rPr>
          <w:rFonts w:cs="Arial"/>
          <w:szCs w:val="28"/>
        </w:rPr>
      </w:pPr>
      <w:r>
        <w:rPr>
          <w:rFonts w:cs="Arial"/>
          <w:szCs w:val="28"/>
        </w:rPr>
        <w:t xml:space="preserve">KOREKTA  ogłoszenia w  postępowaniu </w:t>
      </w:r>
      <w:r>
        <w:rPr>
          <w:rFonts w:cs="Arial"/>
          <w:szCs w:val="28"/>
        </w:rPr>
        <w:t xml:space="preserve"> nr: </w:t>
      </w:r>
      <w:r w:rsidRPr="003F1BD3">
        <w:rPr>
          <w:rFonts w:cs="Arial"/>
          <w:szCs w:val="28"/>
        </w:rPr>
        <w:t>4100/JW00/30/KZ/2018/0000077409</w:t>
      </w:r>
    </w:p>
    <w:p w:rsidR="00F745E5" w:rsidRPr="00EA6A87" w:rsidRDefault="00F745E5" w:rsidP="00F745E5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F745E5" w:rsidRPr="00024550" w:rsidRDefault="00F745E5" w:rsidP="00F745E5">
      <w:pPr>
        <w:spacing w:before="20" w:after="20"/>
        <w:jc w:val="center"/>
        <w:rPr>
          <w:rFonts w:ascii="Arial" w:hAnsi="Arial" w:cs="Arial"/>
          <w:sz w:val="24"/>
        </w:rPr>
      </w:pPr>
      <w:r w:rsidRPr="00024550">
        <w:rPr>
          <w:rFonts w:ascii="Arial" w:hAnsi="Arial" w:cs="Arial"/>
          <w:b/>
          <w:sz w:val="24"/>
        </w:rPr>
        <w:t>„</w:t>
      </w:r>
      <w:r w:rsidRPr="003F1BD3">
        <w:rPr>
          <w:rFonts w:ascii="Arial" w:hAnsi="Arial" w:cs="Arial"/>
          <w:b/>
          <w:sz w:val="24"/>
        </w:rPr>
        <w:t>Wykonanie projektu budowlanego wraz z uzyskaniem pozwolenia na budowę, wykonanie dokumentacji technicznej w zakresie modernizacji rurociągów wody powrotnej oraz rurociągów ścieków przemysłowych w Enea Połaniec S.A.</w:t>
      </w:r>
      <w:r w:rsidRPr="00024550">
        <w:rPr>
          <w:rFonts w:ascii="Arial" w:hAnsi="Arial" w:cs="Arial"/>
          <w:b/>
          <w:sz w:val="24"/>
        </w:rPr>
        <w:t>”</w:t>
      </w:r>
    </w:p>
    <w:p w:rsidR="00F745E5" w:rsidRDefault="00F745E5" w:rsidP="00F745E5">
      <w:pPr>
        <w:spacing w:before="20" w:after="20"/>
        <w:rPr>
          <w:rFonts w:ascii="Arial" w:hAnsi="Arial" w:cs="Arial"/>
          <w:b/>
          <w:sz w:val="28"/>
        </w:rPr>
      </w:pPr>
    </w:p>
    <w:p w:rsidR="00235011" w:rsidRPr="00235011" w:rsidRDefault="00235011" w:rsidP="00235011">
      <w:pPr>
        <w:pStyle w:val="Akapitzlist"/>
        <w:numPr>
          <w:ilvl w:val="0"/>
          <w:numId w:val="3"/>
        </w:numPr>
        <w:spacing w:before="20" w:after="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Zmiana  OWZU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Pkt. 3.7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OWZU  otrzymuje  brzmienie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„Wykonanie przedmiotu Umowy następuje w momencie przekazania Zamawiającemu. przez Wykonawcę przedmiotu Umowy lub jego części”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>
        <w:rPr>
          <w:rFonts w:ascii="Calibri" w:eastAsia="Times New Roman" w:hAnsi="Calibri" w:cs="Arial"/>
          <w:sz w:val="24"/>
          <w:szCs w:val="24"/>
          <w:lang w:eastAsia="pl-PL" w:bidi="ar-SA"/>
        </w:rPr>
        <w:t>W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prowadz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a  się 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dodatkow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y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podpunkt 5.7 o następującej treści: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„Zamawiający udostępni Wykonawcy założenia projektowe / dane wejściowe w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zakresie i terminach określonych w załączniku do Umowy przed rozpoczęciem prac będących przedmiotem Umowy. W przypadku wystąpienia opóźnienia w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przekazywaniu </w:t>
      </w:r>
      <w:r w:rsidRPr="00384A08">
        <w:rPr>
          <w:rFonts w:ascii="Calibri" w:eastAsia="Times New Roman" w:hAnsi="Calibri" w:cs="Arial"/>
          <w:color w:val="FF0000"/>
          <w:sz w:val="24"/>
          <w:szCs w:val="24"/>
          <w:lang w:eastAsia="pl-PL" w:bidi="ar-SA"/>
        </w:rPr>
        <w:t xml:space="preserve">założeń projektowych/danych wejściowych 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lub wprowadzeniu przez Zamawiającego zmian w przekazanych już danych, po rozpoczęciu realizacji Przedmiotu Umowy przez Wykonawcę, Strony uzgodnią tryb i warunki ich dostarczenia, z uwzględnieniem prawa Wykonawcy do przesunięcia terminów wykonania Przedmiotu umowy oraz naliczenia kosztów prac dodatkowych.”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>
        <w:rPr>
          <w:rFonts w:ascii="Calibri" w:eastAsia="Times New Roman" w:hAnsi="Calibri" w:cs="Arial"/>
          <w:sz w:val="24"/>
          <w:szCs w:val="24"/>
          <w:lang w:eastAsia="pl-PL" w:bidi="ar-SA"/>
        </w:rPr>
        <w:t>W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prowadz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a  się 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dodatkow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y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podpunkt 7.6 o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następującej treści:</w:t>
      </w:r>
    </w:p>
    <w:p w:rsidR="00F745E5" w:rsidRPr="003F1BD3" w:rsidRDefault="00F745E5" w:rsidP="00F745E5">
      <w:pPr>
        <w:spacing w:before="120" w:after="120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„Odbiór dokumentacji projektowej. </w:t>
      </w:r>
    </w:p>
    <w:p w:rsidR="00F745E5" w:rsidRPr="003F1BD3" w:rsidRDefault="00F745E5" w:rsidP="00F745E5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Wykonawca dostarczy dokumentację wraz z jednostronnie podpisanym protokołem odbioru do siedziby Zamawiającego w terminach określonych w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Umowie.</w:t>
      </w:r>
    </w:p>
    <w:p w:rsidR="00F745E5" w:rsidRDefault="00F745E5" w:rsidP="00F745E5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Pozytywny wynik czynności odbiorowych skutkuje podpisaniem i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odesłaniem Wykonawcy protokołu odbioru przez Zamawiającego. W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przypadku, gdy czynności odbiorowe dadzą wynik negatywny, Zamawiający określi w protokole przyczyny odmowy odbioru dokumentacji i zwróci ją Wykonawcy w celu uzupełnienia braków lub wad formalnych dokumentacji. W wypadku usunięcia przez Wykonawcę wskazanych przy odbiorze wad, Zamawiający zobowiązany jest do dokonania odbioru i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podpisania protokołu odbioru bez uwag i zastrzeżeń.</w:t>
      </w:r>
    </w:p>
    <w:p w:rsidR="00F745E5" w:rsidRPr="003F1BD3" w:rsidRDefault="00F745E5" w:rsidP="00F745E5">
      <w:pPr>
        <w:numPr>
          <w:ilvl w:val="2"/>
          <w:numId w:val="1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W przypadku braku uwag oraz niepodpisania przez Zamawiającego protokołu odbioru w terminie 7 dni od daty przekazania dokumentacji, uznaje się, że przedmiot umowy został odebrany, a Wykonawcy przysługuje prawo do wystawienia faktury VAT na podstawie jednostronnie podpisanego protokołu odbioru.”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Pkt. 8.1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OWZU  otrzymuje  brzmienie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„Wykonawca udziela gwarancji na wykonane Usługi na okres 12 miesięcy licząc od daty odbioru przedmiotu Umowy lub każdej z jego części i zobowiązuje się do przystąpienia do usuwania zgłoszonych wad niezwłocznie po otrzymaniu stosownego zgłoszenia.”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lastRenderedPageBreak/>
        <w:t>Pkt. 11.5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 otrzymuje  brzmienie 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„Ustala się odpowiedzialność Wykonawcy wobec Zamawiającego za niewykonanie lub nienależyte wykonanie Umowy w formie kar umownych w następujących wypadkach i wysokościach: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11.5.1 za odstąpienie od realizacji Umowy przez Zamawiającego lub Wykonawcę z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winy Wykonawcy – w wysokości 10% Wynagrodzenia netto;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11.5.2 za zwłokę w wykonaniu przedmiotu Umowy lub jego części – w wysokości 0,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5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% Wynagrodzenia netto za opóźnioną część, za każdy dzień zwłoki, nie więcej jednak niż 15% Wynagrodzenia netto;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11.5.3 za zwłokę w usunięciu wad stwierdzonych przy odbiorze przedmiotu Umowy lub jego części lub w okresie gwarancji i rękojmi za wady – w wysokości 0,2% Wynagrodzenia netto za wadliwą część za każdy dzień zwłoki 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licząc od dnia wyznaczonego na usuniecie wad, 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nie więcej jednak niż 15% Wynagrodzenia netto;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11.5.4 za niezgłoszenie podwykonawcy lub dalszego podwykonawcy zgodnie z pkt. 4 OWZU – w wysokości 0,1% Wynagrodzenia netto;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11.5.5 w wysokości 1.000 PLN (słownie: tysiąc złotych) – z tytułu każdego zawinionego i udokumentowanego naruszenia przez Wykonawcę, jego pracowników lub inne osoby, którymi posługuje się przy wykonywaniu prac, przepisów bhp i ppoż. oraz ochrony środowiska, które stanowią zagrożenie dla bezpieczeństwa pracy oraz majątku Zamawiającego;</w:t>
      </w:r>
    </w:p>
    <w:p w:rsidR="00F745E5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11.5.6 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(pkt. 11.5.12. OWZU  w   dotychczasowym  brzmieniu)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Pkt. 11.7</w:t>
      </w:r>
      <w:r w:rsidRPr="00F745E5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otrzymuje  brzmienie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:</w:t>
      </w:r>
    </w:p>
    <w:p w:rsidR="00F745E5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„Zastrzeżenie kary umownej nie wyłącza prawa Zamawiającego do domagania się odszkodowania przenoszącego wartość zastrzeżonej kary umownej, na zasadach ogólnych, do wysokości 100% wartości Wynagrodzenia netto. Łączna wysokość kar umownych naliczonych Wykonawcy ze wszystkich tytułów, nie może wynosić więcej niż 2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5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% Wynagrodzenia umownego netto.”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Pkt. 13.2</w:t>
      </w:r>
      <w:r w:rsidRPr="00F745E5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otrzymuje  brzmienie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„Ograniczenie odpowiedzialności nie ma zastosowania w przypadku: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13.2.1. gdy obowiązujące przepisy prawa tak stanowią: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13.2.2. naruszenia obowiązujących przepisów prawa, oszustwa, świadomego wprowadzenia w błąd, umyślnego działania na szkodę lub niedopełnienia obowiązków;</w:t>
      </w:r>
    </w:p>
    <w:p w:rsidR="00F745E5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13.2.3. powstania szkód będących wynikiem umyślnego działania (lub zaniechania) lub rażącego niedbalstwa Wykonawcy, jego podwykonawców lub innych osób odpowiedzialnych w ramach Umowy.</w:t>
      </w:r>
    </w:p>
    <w:p w:rsidR="00F745E5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>
        <w:rPr>
          <w:rFonts w:ascii="Calibri" w:eastAsia="Times New Roman" w:hAnsi="Calibri" w:cs="Arial"/>
          <w:sz w:val="24"/>
          <w:szCs w:val="24"/>
          <w:lang w:eastAsia="pl-PL" w:bidi="ar-SA"/>
        </w:rPr>
        <w:t>13.2.4.  - pkt.13.2.6.  OWZU w dotychczasowym  brzmieniu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>
        <w:rPr>
          <w:rFonts w:ascii="Calibri" w:eastAsia="Times New Roman" w:hAnsi="Calibri" w:cs="Arial"/>
          <w:sz w:val="24"/>
          <w:szCs w:val="24"/>
          <w:lang w:eastAsia="pl-PL" w:bidi="ar-SA"/>
        </w:rPr>
        <w:t>13.2.5. - pkt.13.2.7.  OWZU w dotychczasowym  brzmieniu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Pkt. 14.1.3</w:t>
      </w:r>
      <w:r w:rsidR="00235011"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</w:t>
      </w:r>
      <w:r w:rsidR="00235011">
        <w:rPr>
          <w:rFonts w:ascii="Calibri" w:eastAsia="Times New Roman" w:hAnsi="Calibri" w:cs="Arial"/>
          <w:sz w:val="24"/>
          <w:szCs w:val="24"/>
          <w:lang w:eastAsia="pl-PL" w:bidi="ar-SA"/>
        </w:rPr>
        <w:t>otrzymuje  brzmienie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:</w:t>
      </w:r>
    </w:p>
    <w:p w:rsidR="00F745E5" w:rsidRPr="003F1BD3" w:rsidRDefault="00F745E5" w:rsidP="00F745E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„nie rozpoczęcia przez Wykonawcę, z własnej winy, realizacji Usług w terminie wskazanym w Umowie przez okres dłuższy niż 5 dni roboczych;”</w:t>
      </w:r>
    </w:p>
    <w:p w:rsidR="00F745E5" w:rsidRPr="003F1BD3" w:rsidRDefault="00235011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>
        <w:rPr>
          <w:rFonts w:ascii="Calibri" w:eastAsia="Times New Roman" w:hAnsi="Calibri" w:cs="Arial"/>
          <w:sz w:val="24"/>
          <w:szCs w:val="24"/>
          <w:lang w:eastAsia="pl-PL" w:bidi="ar-SA"/>
        </w:rPr>
        <w:t>W</w:t>
      </w:r>
      <w:r w:rsidR="00F745E5"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 Pkt. 17.1 w miejsce słów: „…przekazania utworu Zamawiającemu…”, wprowadz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a się </w:t>
      </w:r>
      <w:r w:rsidR="00F745E5"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następując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y</w:t>
      </w:r>
      <w:r w:rsidR="00F745E5"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zapis: „…otrzymania od Zamawiającego zapłaty za utwór…”</w:t>
      </w:r>
    </w:p>
    <w:p w:rsidR="00F745E5" w:rsidRPr="003F1BD3" w:rsidRDefault="00F745E5" w:rsidP="00F745E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W pkt. 17.2 w miejsce wyrażenia: „…podpisania protokołu odbioru Usług (który zgodnie z</w:t>
      </w:r>
      <w:r>
        <w:rPr>
          <w:rFonts w:ascii="Calibri" w:eastAsia="Times New Roman" w:hAnsi="Calibri" w:cs="Arial"/>
          <w:sz w:val="24"/>
          <w:szCs w:val="24"/>
          <w:lang w:eastAsia="pl-PL" w:bidi="ar-SA"/>
        </w:rPr>
        <w:t> 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Umową stanowi podstawę do wystawienia przez Wykonawcę faktury na 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lastRenderedPageBreak/>
        <w:t>część lub całość Wynagrodzenia)…”,  wprowadz</w:t>
      </w:r>
      <w:r w:rsidR="00235011">
        <w:rPr>
          <w:rFonts w:ascii="Calibri" w:eastAsia="Times New Roman" w:hAnsi="Calibri" w:cs="Arial"/>
          <w:sz w:val="24"/>
          <w:szCs w:val="24"/>
          <w:lang w:eastAsia="pl-PL" w:bidi="ar-SA"/>
        </w:rPr>
        <w:t>a się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następując</w:t>
      </w:r>
      <w:r w:rsidR="00235011">
        <w:rPr>
          <w:rFonts w:ascii="Calibri" w:eastAsia="Times New Roman" w:hAnsi="Calibri" w:cs="Arial"/>
          <w:sz w:val="24"/>
          <w:szCs w:val="24"/>
          <w:lang w:eastAsia="pl-PL" w:bidi="ar-SA"/>
        </w:rPr>
        <w:t>y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zapisu: „…zapłaty Wykonawcy za Usługi…” oraz na końcu niniejszego punktu 17.2 wprowadz</w:t>
      </w:r>
      <w:r w:rsidR="00235011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a się 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dodatkow</w:t>
      </w:r>
      <w:r w:rsidR="00235011">
        <w:rPr>
          <w:rFonts w:ascii="Calibri" w:eastAsia="Times New Roman" w:hAnsi="Calibri" w:cs="Arial"/>
          <w:sz w:val="24"/>
          <w:szCs w:val="24"/>
          <w:lang w:eastAsia="pl-PL" w:bidi="ar-SA"/>
        </w:rPr>
        <w:t>ą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treś</w:t>
      </w:r>
      <w:r w:rsidR="00235011">
        <w:rPr>
          <w:rFonts w:ascii="Calibri" w:eastAsia="Times New Roman" w:hAnsi="Calibri" w:cs="Arial"/>
          <w:sz w:val="24"/>
          <w:szCs w:val="24"/>
          <w:lang w:eastAsia="pl-PL" w:bidi="ar-SA"/>
        </w:rPr>
        <w:t>ć</w:t>
      </w:r>
      <w:r w:rsidRPr="003F1BD3">
        <w:rPr>
          <w:rFonts w:ascii="Calibri" w:eastAsia="Times New Roman" w:hAnsi="Calibri" w:cs="Arial"/>
          <w:sz w:val="24"/>
          <w:szCs w:val="24"/>
          <w:lang w:eastAsia="pl-PL" w:bidi="ar-SA"/>
        </w:rPr>
        <w:t>: „Na okres od wydania danego Utworu do chwili zapłaty Wynagrodzenia, Wykonawca udziela Zamawiającemu nieograniczonej licencji niewyłącznej w ramach Wynagrodzenia określonego w Umowie i na polach eksploatacji, o których mowa w pkt. 17.1 niniejszych OWZU.”</w:t>
      </w:r>
    </w:p>
    <w:p w:rsidR="00F745E5" w:rsidRPr="00235011" w:rsidRDefault="00F745E5" w:rsidP="00F745E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Arial"/>
          <w:sz w:val="24"/>
          <w:szCs w:val="24"/>
          <w:lang w:eastAsia="pl-PL" w:bidi="ar-SA"/>
        </w:rPr>
      </w:pPr>
    </w:p>
    <w:p w:rsidR="00235011" w:rsidRPr="00235011" w:rsidRDefault="00235011" w:rsidP="00235011">
      <w:pPr>
        <w:pStyle w:val="Akapitzlist"/>
        <w:numPr>
          <w:ilvl w:val="0"/>
          <w:numId w:val="3"/>
        </w:numPr>
        <w:spacing w:before="20" w:after="20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>Zmiana  w  treści  ogłoszenia :</w:t>
      </w:r>
    </w:p>
    <w:p w:rsidR="00235011" w:rsidRPr="00235011" w:rsidRDefault="00235011" w:rsidP="00235011">
      <w:pPr>
        <w:pStyle w:val="Akapitzlist"/>
        <w:numPr>
          <w:ilvl w:val="0"/>
          <w:numId w:val="4"/>
        </w:numPr>
        <w:spacing w:before="20" w:after="20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Pkt. 2  i 3. </w:t>
      </w:r>
    </w:p>
    <w:p w:rsidR="00235011" w:rsidRPr="00235011" w:rsidRDefault="00235011" w:rsidP="00235011">
      <w:pPr>
        <w:pStyle w:val="Akapitzlist"/>
        <w:spacing w:before="20" w:after="20"/>
        <w:ind w:left="1080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>„2. Termin składania  ofert: do  dnia 15.10.2018r godz. 12.00</w:t>
      </w:r>
    </w:p>
    <w:p w:rsidR="00235011" w:rsidRPr="00235011" w:rsidRDefault="00235011" w:rsidP="00235011">
      <w:pPr>
        <w:pStyle w:val="Akapitzlist"/>
        <w:spacing w:before="20" w:after="20"/>
        <w:ind w:left="1080"/>
        <w:rPr>
          <w:rFonts w:ascii="Calibri" w:eastAsia="Times New Roman" w:hAnsi="Calibri" w:cs="Arial"/>
          <w:sz w:val="24"/>
          <w:szCs w:val="24"/>
          <w:lang w:eastAsia="pl-PL" w:bidi="ar-SA"/>
        </w:rPr>
      </w:pP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 3</w:t>
      </w: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>. Termin</w:t>
      </w: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 otwarcia ofert: </w:t>
      </w: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15.10.2018r godz.</w:t>
      </w: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 xml:space="preserve"> 12.3</w:t>
      </w: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>0</w:t>
      </w:r>
      <w:r w:rsidRPr="00235011">
        <w:rPr>
          <w:rFonts w:ascii="Calibri" w:eastAsia="Times New Roman" w:hAnsi="Calibri" w:cs="Arial"/>
          <w:sz w:val="24"/>
          <w:szCs w:val="24"/>
          <w:lang w:eastAsia="pl-PL" w:bidi="ar-SA"/>
        </w:rPr>
        <w:t>”</w:t>
      </w:r>
    </w:p>
    <w:p w:rsidR="00480435" w:rsidRPr="00235011" w:rsidRDefault="00235011" w:rsidP="00235011">
      <w:pPr>
        <w:pStyle w:val="Akapitzlist"/>
        <w:numPr>
          <w:ilvl w:val="0"/>
          <w:numId w:val="4"/>
        </w:numPr>
        <w:spacing w:before="20" w:after="20"/>
      </w:pPr>
      <w:r w:rsidRPr="00235011">
        <w:t>Pkt.13. otrzymuje  brzmienie:</w:t>
      </w:r>
    </w:p>
    <w:p w:rsidR="00235011" w:rsidRPr="00235011" w:rsidRDefault="00235011" w:rsidP="00235011">
      <w:pPr>
        <w:pStyle w:val="Akapitzlist"/>
        <w:spacing w:before="20" w:after="20"/>
        <w:ind w:left="1440"/>
      </w:pPr>
      <w:bookmarkStart w:id="0" w:name="_GoBack"/>
      <w:bookmarkEnd w:id="0"/>
      <w:r w:rsidRPr="00235011">
        <w:t>„13. Oferent powinien posiadać zdolność kredytową  o wartości co najmniej 100 000zł.”</w:t>
      </w:r>
    </w:p>
    <w:sectPr w:rsidR="00235011" w:rsidRPr="0023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54526"/>
    <w:multiLevelType w:val="hybridMultilevel"/>
    <w:tmpl w:val="EA7AEE40"/>
    <w:lvl w:ilvl="0" w:tplc="2B641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522111"/>
    <w:multiLevelType w:val="hybridMultilevel"/>
    <w:tmpl w:val="C8DE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05F"/>
    <w:multiLevelType w:val="hybridMultilevel"/>
    <w:tmpl w:val="00365E56"/>
    <w:lvl w:ilvl="0" w:tplc="1B10A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48C0"/>
    <w:multiLevelType w:val="multilevel"/>
    <w:tmpl w:val="40987F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E5"/>
    <w:rsid w:val="00235011"/>
    <w:rsid w:val="00480435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5099-00A2-4288-9DC3-BBA3EC9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E5"/>
    <w:pPr>
      <w:spacing w:after="200" w:line="276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45E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745E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2018-10-09T12:04:00Z</dcterms:created>
  <dcterms:modified xsi:type="dcterms:W3CDTF">2018-10-09T12:25:00Z</dcterms:modified>
</cp:coreProperties>
</file>